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187B" w14:textId="5342B57D" w:rsidR="00750097" w:rsidRDefault="00750097" w:rsidP="00750097">
      <w:pPr>
        <w:pStyle w:val="Default"/>
        <w:rPr>
          <w:sz w:val="32"/>
          <w:szCs w:val="32"/>
        </w:rPr>
      </w:pPr>
      <w:r w:rsidRPr="00C968ED">
        <w:rPr>
          <w:sz w:val="32"/>
          <w:szCs w:val="32"/>
        </w:rPr>
        <w:t xml:space="preserve">Bulletin </w:t>
      </w:r>
      <w:r w:rsidR="00A057F6" w:rsidRPr="00C968ED">
        <w:rPr>
          <w:sz w:val="32"/>
          <w:szCs w:val="32"/>
        </w:rPr>
        <w:t>2</w:t>
      </w:r>
      <w:r w:rsidR="004F5E60">
        <w:rPr>
          <w:sz w:val="32"/>
          <w:szCs w:val="32"/>
        </w:rPr>
        <w:t>02</w:t>
      </w:r>
      <w:r w:rsidR="00A057F6" w:rsidRPr="00C968ED">
        <w:rPr>
          <w:sz w:val="32"/>
          <w:szCs w:val="32"/>
        </w:rPr>
        <w:t>6</w:t>
      </w:r>
      <w:r w:rsidRPr="00C968ED">
        <w:rPr>
          <w:sz w:val="32"/>
          <w:szCs w:val="32"/>
        </w:rPr>
        <w:t>-</w:t>
      </w:r>
      <w:r w:rsidR="00647B52">
        <w:rPr>
          <w:sz w:val="32"/>
          <w:szCs w:val="32"/>
        </w:rPr>
        <w:t>02</w:t>
      </w:r>
    </w:p>
    <w:p w14:paraId="5212EB60" w14:textId="07ACC8CF" w:rsidR="004F5E60" w:rsidRPr="004F5E60" w:rsidRDefault="004F5E60" w:rsidP="00750097">
      <w:pPr>
        <w:pStyle w:val="Default"/>
      </w:pPr>
      <w:r w:rsidRPr="004F5E60">
        <w:t>August 21, 2026</w:t>
      </w:r>
    </w:p>
    <w:p w14:paraId="6D4EC12A" w14:textId="51551073" w:rsidR="00750097" w:rsidRPr="005A031C" w:rsidRDefault="00750097" w:rsidP="00750097">
      <w:pPr>
        <w:pStyle w:val="Default"/>
        <w:rPr>
          <w:sz w:val="36"/>
          <w:szCs w:val="36"/>
        </w:rPr>
      </w:pPr>
    </w:p>
    <w:p w14:paraId="7E60CDD6" w14:textId="4764FECB" w:rsidR="005A031C" w:rsidRPr="00C968ED" w:rsidRDefault="001E63CD" w:rsidP="00750097">
      <w:pPr>
        <w:pStyle w:val="Default"/>
        <w:rPr>
          <w:rFonts w:asciiTheme="minorHAnsi" w:hAnsiTheme="minorHAnsi" w:cs="Segoe UI"/>
          <w:b/>
          <w:bCs/>
          <w:sz w:val="32"/>
          <w:szCs w:val="32"/>
          <w:lang w:eastAsia="en-CA"/>
        </w:rPr>
      </w:pPr>
      <w:r w:rsidRPr="00C968ED">
        <w:rPr>
          <w:rFonts w:asciiTheme="minorHAnsi" w:hAnsiTheme="minorHAnsi" w:cs="Segoe UI"/>
          <w:b/>
          <w:bCs/>
          <w:sz w:val="32"/>
          <w:szCs w:val="32"/>
          <w:lang w:eastAsia="en-CA"/>
        </w:rPr>
        <w:t>Disclosure of Complaints to Certificate of Authorization Holders</w:t>
      </w:r>
    </w:p>
    <w:p w14:paraId="3E5DDE95" w14:textId="77777777" w:rsidR="001E63CD" w:rsidRPr="005A031C" w:rsidRDefault="001E63CD" w:rsidP="00750097">
      <w:pPr>
        <w:pStyle w:val="Default"/>
      </w:pPr>
    </w:p>
    <w:p w14:paraId="7FA692CF" w14:textId="4301CC88" w:rsidR="002B1480" w:rsidRPr="00F00511" w:rsidRDefault="002B1480" w:rsidP="00750097">
      <w:pPr>
        <w:pStyle w:val="Default"/>
        <w:rPr>
          <w:sz w:val="23"/>
          <w:szCs w:val="23"/>
        </w:rPr>
      </w:pPr>
      <w:r w:rsidRPr="00F00511">
        <w:rPr>
          <w:sz w:val="23"/>
          <w:szCs w:val="23"/>
        </w:rPr>
        <w:t xml:space="preserve">Complaints filed against members are required to be treated confidentially under Section 36(1) of </w:t>
      </w:r>
      <w:r w:rsidRPr="00F00511">
        <w:rPr>
          <w:i/>
          <w:iCs/>
          <w:sz w:val="23"/>
          <w:szCs w:val="23"/>
        </w:rPr>
        <w:t>the Surveyors Act</w:t>
      </w:r>
      <w:r w:rsidRPr="00F00511">
        <w:rPr>
          <w:sz w:val="23"/>
          <w:szCs w:val="23"/>
        </w:rPr>
        <w:t xml:space="preserve">, subject to certain exceptions. One of the exceptions </w:t>
      </w:r>
      <w:r w:rsidR="00584D72">
        <w:rPr>
          <w:sz w:val="23"/>
          <w:szCs w:val="23"/>
        </w:rPr>
        <w:t>is</w:t>
      </w:r>
      <w:r w:rsidRPr="00F00511">
        <w:rPr>
          <w:sz w:val="23"/>
          <w:szCs w:val="23"/>
        </w:rPr>
        <w:t xml:space="preserve"> as follows:</w:t>
      </w:r>
    </w:p>
    <w:p w14:paraId="668CE1F2" w14:textId="77777777" w:rsidR="002B1480" w:rsidRPr="00F00511" w:rsidRDefault="002B1480" w:rsidP="00750097">
      <w:pPr>
        <w:pStyle w:val="Default"/>
        <w:rPr>
          <w:sz w:val="23"/>
          <w:szCs w:val="23"/>
        </w:rPr>
      </w:pPr>
    </w:p>
    <w:p w14:paraId="2C22CE9F" w14:textId="1D886F31" w:rsidR="002B1480" w:rsidRPr="00584D72" w:rsidRDefault="002B1480" w:rsidP="002B1480">
      <w:pPr>
        <w:pStyle w:val="Default"/>
        <w:numPr>
          <w:ilvl w:val="0"/>
          <w:numId w:val="3"/>
        </w:numPr>
        <w:rPr>
          <w:b/>
          <w:bCs/>
          <w:sz w:val="23"/>
          <w:szCs w:val="23"/>
        </w:rPr>
      </w:pPr>
      <w:r w:rsidRPr="00584D72">
        <w:rPr>
          <w:b/>
          <w:bCs/>
          <w:sz w:val="23"/>
          <w:szCs w:val="23"/>
        </w:rPr>
        <w:t>as may be required in connection with the administration of this Act and the regulations and by-laws or any proceedings under this Act or the regulations</w:t>
      </w:r>
    </w:p>
    <w:p w14:paraId="25EBE2D6" w14:textId="77777777" w:rsidR="002B1480" w:rsidRDefault="002B1480" w:rsidP="00750097">
      <w:pPr>
        <w:pStyle w:val="Default"/>
        <w:rPr>
          <w:sz w:val="23"/>
          <w:szCs w:val="23"/>
        </w:rPr>
      </w:pPr>
    </w:p>
    <w:p w14:paraId="15E1FC07" w14:textId="17C2CE5C" w:rsidR="0003738C" w:rsidRPr="00F00511" w:rsidRDefault="0003738C" w:rsidP="0075009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AOLS Council has </w:t>
      </w:r>
      <w:r w:rsidR="0029733F">
        <w:rPr>
          <w:sz w:val="23"/>
          <w:szCs w:val="23"/>
        </w:rPr>
        <w:t xml:space="preserve">sought a legal opinion regarding whether </w:t>
      </w:r>
      <w:r w:rsidR="00A25138">
        <w:rPr>
          <w:sz w:val="23"/>
          <w:szCs w:val="23"/>
        </w:rPr>
        <w:t>a supervising</w:t>
      </w:r>
      <w:r w:rsidR="00930B4E">
        <w:rPr>
          <w:sz w:val="23"/>
          <w:szCs w:val="23"/>
        </w:rPr>
        <w:t xml:space="preserve"> OLS of a </w:t>
      </w:r>
      <w:proofErr w:type="spellStart"/>
      <w:r w:rsidR="00930B4E">
        <w:rPr>
          <w:sz w:val="23"/>
          <w:szCs w:val="23"/>
        </w:rPr>
        <w:t>CofA</w:t>
      </w:r>
      <w:proofErr w:type="spellEnd"/>
      <w:r w:rsidR="00A057F6">
        <w:rPr>
          <w:sz w:val="23"/>
          <w:szCs w:val="23"/>
        </w:rPr>
        <w:t xml:space="preserve"> can be informed</w:t>
      </w:r>
      <w:r w:rsidR="00930B4E">
        <w:rPr>
          <w:sz w:val="23"/>
          <w:szCs w:val="23"/>
        </w:rPr>
        <w:t xml:space="preserve"> </w:t>
      </w:r>
      <w:r w:rsidR="002F2024">
        <w:rPr>
          <w:sz w:val="23"/>
          <w:szCs w:val="23"/>
        </w:rPr>
        <w:t xml:space="preserve">of the existence of a complaint naming an </w:t>
      </w:r>
      <w:r w:rsidR="00281A00">
        <w:rPr>
          <w:sz w:val="23"/>
          <w:szCs w:val="23"/>
        </w:rPr>
        <w:t xml:space="preserve">OLS </w:t>
      </w:r>
      <w:r w:rsidR="002F2024">
        <w:rPr>
          <w:sz w:val="23"/>
          <w:szCs w:val="23"/>
        </w:rPr>
        <w:t>employee</w:t>
      </w:r>
      <w:r w:rsidR="00281A00">
        <w:rPr>
          <w:sz w:val="23"/>
          <w:szCs w:val="23"/>
        </w:rPr>
        <w:t xml:space="preserve"> </w:t>
      </w:r>
      <w:r w:rsidR="00C968ED">
        <w:rPr>
          <w:sz w:val="23"/>
          <w:szCs w:val="23"/>
        </w:rPr>
        <w:t>of</w:t>
      </w:r>
      <w:r w:rsidR="00281A00">
        <w:rPr>
          <w:sz w:val="23"/>
          <w:szCs w:val="23"/>
        </w:rPr>
        <w:t xml:space="preserve"> the </w:t>
      </w:r>
      <w:proofErr w:type="spellStart"/>
      <w:r w:rsidR="00281A00">
        <w:rPr>
          <w:sz w:val="23"/>
          <w:szCs w:val="23"/>
        </w:rPr>
        <w:t>CofA</w:t>
      </w:r>
      <w:proofErr w:type="spellEnd"/>
      <w:r w:rsidR="00127AEC">
        <w:rPr>
          <w:sz w:val="23"/>
          <w:szCs w:val="23"/>
        </w:rPr>
        <w:t>, under the above</w:t>
      </w:r>
      <w:r w:rsidR="00183DE8">
        <w:rPr>
          <w:sz w:val="23"/>
          <w:szCs w:val="23"/>
        </w:rPr>
        <w:t xml:space="preserve"> exception.</w:t>
      </w:r>
    </w:p>
    <w:p w14:paraId="6009A14E" w14:textId="1635D5DA" w:rsidR="00666CC4" w:rsidRPr="00666CC4" w:rsidRDefault="00666CC4" w:rsidP="00666CC4">
      <w:p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 xml:space="preserve">The legal opinion confirms that, while complaints and investigations remain confidential under the </w:t>
      </w:r>
      <w:r w:rsidRPr="00666CC4">
        <w:rPr>
          <w:rFonts w:ascii="Segoe UI" w:hAnsi="Segoe UI" w:cs="Segoe UI"/>
          <w:i/>
          <w:iCs/>
          <w:sz w:val="21"/>
          <w:szCs w:val="21"/>
          <w:lang w:eastAsia="en-CA"/>
        </w:rPr>
        <w:t>Surveyors Act</w:t>
      </w:r>
      <w:r w:rsidRPr="00666CC4">
        <w:rPr>
          <w:rFonts w:ascii="Segoe UI" w:hAnsi="Segoe UI" w:cs="Segoe UI"/>
          <w:sz w:val="21"/>
          <w:szCs w:val="21"/>
          <w:lang w:eastAsia="en-CA"/>
        </w:rPr>
        <w:t xml:space="preserve">, the AOLS may disclose the fact that a complaint exists to a Certificate of Authorization holder </w:t>
      </w:r>
      <w:r w:rsidRPr="00666CC4">
        <w:rPr>
          <w:rFonts w:ascii="Segoe UI" w:hAnsi="Segoe UI" w:cs="Segoe UI"/>
          <w:b/>
          <w:bCs/>
          <w:sz w:val="21"/>
          <w:szCs w:val="21"/>
          <w:lang w:eastAsia="en-CA"/>
        </w:rPr>
        <w:t>when doing so may be required in connection with the administration of the Act</w:t>
      </w:r>
      <w:r w:rsidRPr="00666CC4">
        <w:rPr>
          <w:rFonts w:ascii="Segoe UI" w:hAnsi="Segoe UI" w:cs="Segoe UI"/>
          <w:sz w:val="21"/>
          <w:szCs w:val="21"/>
          <w:lang w:eastAsia="en-CA"/>
        </w:rPr>
        <w:t>.</w:t>
      </w:r>
    </w:p>
    <w:p w14:paraId="6C7E175B" w14:textId="48606016" w:rsidR="00666CC4" w:rsidRPr="00666CC4" w:rsidRDefault="00666CC4" w:rsidP="00666CC4">
      <w:p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 xml:space="preserve">This interpretation recognizes that </w:t>
      </w:r>
      <w:r w:rsidR="00D464A6">
        <w:rPr>
          <w:rFonts w:ascii="Segoe UI" w:hAnsi="Segoe UI" w:cs="Segoe UI"/>
          <w:sz w:val="21"/>
          <w:szCs w:val="21"/>
          <w:lang w:eastAsia="en-CA"/>
        </w:rPr>
        <w:t>supervising</w:t>
      </w:r>
      <w:r w:rsidRPr="00666CC4">
        <w:rPr>
          <w:rFonts w:ascii="Segoe UI" w:hAnsi="Segoe UI" w:cs="Segoe UI"/>
          <w:sz w:val="21"/>
          <w:szCs w:val="21"/>
          <w:lang w:eastAsia="en-CA"/>
        </w:rPr>
        <w:t xml:space="preserve"> OLSs have statutory responsibilities to ensure that members practising under their Certificate of Authorization maintain professional standards and comply with the Act and Regulation</w:t>
      </w:r>
      <w:r w:rsidR="001B2B29">
        <w:rPr>
          <w:rFonts w:ascii="Segoe UI" w:hAnsi="Segoe UI" w:cs="Segoe UI"/>
          <w:sz w:val="21"/>
          <w:szCs w:val="21"/>
          <w:lang w:eastAsia="en-CA"/>
        </w:rPr>
        <w:t>s</w:t>
      </w:r>
      <w:r w:rsidRPr="00666CC4">
        <w:rPr>
          <w:rFonts w:ascii="Segoe UI" w:hAnsi="Segoe UI" w:cs="Segoe UI"/>
          <w:sz w:val="21"/>
          <w:szCs w:val="21"/>
          <w:lang w:eastAsia="en-CA"/>
        </w:rPr>
        <w:t>.</w:t>
      </w:r>
    </w:p>
    <w:p w14:paraId="3C52FF16" w14:textId="77777777" w:rsidR="00666CC4" w:rsidRPr="00666CC4" w:rsidRDefault="00666CC4" w:rsidP="00666CC4">
      <w:pPr>
        <w:spacing w:before="100" w:beforeAutospacing="1" w:after="100" w:afterAutospacing="1" w:line="300" w:lineRule="atLeast"/>
        <w:jc w:val="left"/>
        <w:outlineLvl w:val="2"/>
        <w:rPr>
          <w:rFonts w:ascii="Segoe UI" w:hAnsi="Segoe UI" w:cs="Segoe UI"/>
          <w:b/>
          <w:bCs/>
          <w:sz w:val="27"/>
          <w:szCs w:val="27"/>
          <w:lang w:eastAsia="en-CA"/>
        </w:rPr>
      </w:pPr>
      <w:r w:rsidRPr="00666CC4">
        <w:rPr>
          <w:rFonts w:ascii="Segoe UI" w:hAnsi="Segoe UI" w:cs="Segoe UI"/>
          <w:b/>
          <w:bCs/>
          <w:sz w:val="27"/>
          <w:szCs w:val="27"/>
          <w:lang w:eastAsia="en-CA"/>
        </w:rPr>
        <w:t>What Does This Mean for Members?</w:t>
      </w:r>
    </w:p>
    <w:p w14:paraId="38BEF305" w14:textId="670C35A2" w:rsidR="00666CC4" w:rsidRPr="00666CC4" w:rsidRDefault="00666CC4" w:rsidP="00666CC4">
      <w:p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 xml:space="preserve">The existence of a complaint </w:t>
      </w:r>
      <w:r w:rsidR="001B2B29">
        <w:rPr>
          <w:rFonts w:ascii="Segoe UI" w:hAnsi="Segoe UI" w:cs="Segoe UI"/>
          <w:sz w:val="21"/>
          <w:szCs w:val="21"/>
          <w:lang w:eastAsia="en-CA"/>
        </w:rPr>
        <w:t>will</w:t>
      </w:r>
      <w:r w:rsidRPr="00666CC4">
        <w:rPr>
          <w:rFonts w:ascii="Segoe UI" w:hAnsi="Segoe UI" w:cs="Segoe UI"/>
          <w:sz w:val="21"/>
          <w:szCs w:val="21"/>
          <w:lang w:eastAsia="en-CA"/>
        </w:rPr>
        <w:t xml:space="preserve"> </w:t>
      </w:r>
      <w:r w:rsidRPr="001B2B29">
        <w:rPr>
          <w:rFonts w:ascii="Segoe UI" w:hAnsi="Segoe UI" w:cs="Segoe UI"/>
          <w:sz w:val="21"/>
          <w:szCs w:val="21"/>
          <w:lang w:eastAsia="en-CA"/>
        </w:rPr>
        <w:t xml:space="preserve">not automatically </w:t>
      </w:r>
      <w:r w:rsidR="001B2B29">
        <w:rPr>
          <w:rFonts w:ascii="Segoe UI" w:hAnsi="Segoe UI" w:cs="Segoe UI"/>
          <w:sz w:val="21"/>
          <w:szCs w:val="21"/>
          <w:lang w:eastAsia="en-CA"/>
        </w:rPr>
        <w:t xml:space="preserve">be </w:t>
      </w:r>
      <w:r w:rsidRPr="001B2B29">
        <w:rPr>
          <w:rFonts w:ascii="Segoe UI" w:hAnsi="Segoe UI" w:cs="Segoe UI"/>
          <w:sz w:val="21"/>
          <w:szCs w:val="21"/>
          <w:lang w:eastAsia="en-CA"/>
        </w:rPr>
        <w:t>shared</w:t>
      </w:r>
      <w:r w:rsidRPr="00666CC4">
        <w:rPr>
          <w:rFonts w:ascii="Segoe UI" w:hAnsi="Segoe UI" w:cs="Segoe UI"/>
          <w:sz w:val="21"/>
          <w:szCs w:val="21"/>
          <w:lang w:eastAsia="en-CA"/>
        </w:rPr>
        <w:t xml:space="preserve"> with an employer, </w:t>
      </w:r>
      <w:r w:rsidR="001E363D">
        <w:rPr>
          <w:rFonts w:ascii="Segoe UI" w:hAnsi="Segoe UI" w:cs="Segoe UI"/>
          <w:sz w:val="21"/>
          <w:szCs w:val="21"/>
          <w:lang w:eastAsia="en-CA"/>
        </w:rPr>
        <w:t>h</w:t>
      </w:r>
      <w:r w:rsidRPr="00666CC4">
        <w:rPr>
          <w:rFonts w:ascii="Segoe UI" w:hAnsi="Segoe UI" w:cs="Segoe UI"/>
          <w:sz w:val="21"/>
          <w:szCs w:val="21"/>
          <w:lang w:eastAsia="en-CA"/>
        </w:rPr>
        <w:t>owever, the AOLS may determine that disclosure is appropriate where it serves a regulatory purpose, such as:</w:t>
      </w:r>
    </w:p>
    <w:p w14:paraId="107DD0EC" w14:textId="77777777" w:rsidR="00666CC4" w:rsidRPr="00666CC4" w:rsidRDefault="00666CC4" w:rsidP="00666CC4">
      <w:pPr>
        <w:numPr>
          <w:ilvl w:val="0"/>
          <w:numId w:val="4"/>
        </w:num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>Supporting the Certificate of Authorization holder in fulfilling their responsibility to oversee standards of practice;</w:t>
      </w:r>
    </w:p>
    <w:p w14:paraId="45C4B9DD" w14:textId="77777777" w:rsidR="00666CC4" w:rsidRPr="00666CC4" w:rsidRDefault="00666CC4" w:rsidP="00666CC4">
      <w:pPr>
        <w:numPr>
          <w:ilvl w:val="0"/>
          <w:numId w:val="4"/>
        </w:num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>Addressing circumstances involving potential systemic issues or ongoing risks to the public interest;</w:t>
      </w:r>
    </w:p>
    <w:p w14:paraId="271B1BBE" w14:textId="77777777" w:rsidR="00666CC4" w:rsidRPr="00666CC4" w:rsidRDefault="00666CC4" w:rsidP="00666CC4">
      <w:pPr>
        <w:numPr>
          <w:ilvl w:val="0"/>
          <w:numId w:val="4"/>
        </w:num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>Facilitating an investigation where access to files, records, or other personnel may be required; or</w:t>
      </w:r>
    </w:p>
    <w:p w14:paraId="5604144D" w14:textId="77777777" w:rsidR="00666CC4" w:rsidRPr="00666CC4" w:rsidRDefault="00666CC4" w:rsidP="00666CC4">
      <w:pPr>
        <w:numPr>
          <w:ilvl w:val="0"/>
          <w:numId w:val="4"/>
        </w:num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>Enabling appropriate monitoring of professional practice during a lengthy investigation.</w:t>
      </w:r>
    </w:p>
    <w:p w14:paraId="78F64C89" w14:textId="60FD482A" w:rsidR="00666CC4" w:rsidRPr="00666CC4" w:rsidRDefault="00666CC4" w:rsidP="00360EDD">
      <w:p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>Disclosure decisions will be made on a case-by-case basis</w:t>
      </w:r>
      <w:r w:rsidR="00F8103C">
        <w:rPr>
          <w:rFonts w:ascii="Segoe UI" w:hAnsi="Segoe UI" w:cs="Segoe UI"/>
          <w:sz w:val="21"/>
          <w:szCs w:val="21"/>
          <w:lang w:eastAsia="en-CA"/>
        </w:rPr>
        <w:t xml:space="preserve">, </w:t>
      </w:r>
      <w:r w:rsidR="00DA579B">
        <w:rPr>
          <w:rFonts w:ascii="Segoe UI" w:hAnsi="Segoe UI" w:cs="Segoe UI"/>
          <w:sz w:val="21"/>
          <w:szCs w:val="21"/>
          <w:lang w:eastAsia="en-CA"/>
        </w:rPr>
        <w:t>based on</w:t>
      </w:r>
      <w:r w:rsidR="00F8103C">
        <w:rPr>
          <w:rFonts w:ascii="Segoe UI" w:hAnsi="Segoe UI" w:cs="Segoe UI"/>
          <w:sz w:val="21"/>
          <w:szCs w:val="21"/>
          <w:lang w:eastAsia="en-CA"/>
        </w:rPr>
        <w:t xml:space="preserve"> the above criteria.</w:t>
      </w:r>
    </w:p>
    <w:p w14:paraId="1BE30AE0" w14:textId="77777777" w:rsidR="00666CC4" w:rsidRPr="00666CC4" w:rsidRDefault="00666CC4" w:rsidP="00666CC4">
      <w:pPr>
        <w:spacing w:before="100" w:beforeAutospacing="1" w:after="100" w:afterAutospacing="1" w:line="300" w:lineRule="atLeast"/>
        <w:jc w:val="left"/>
        <w:outlineLvl w:val="2"/>
        <w:rPr>
          <w:rFonts w:ascii="Segoe UI" w:hAnsi="Segoe UI" w:cs="Segoe UI"/>
          <w:b/>
          <w:bCs/>
          <w:sz w:val="27"/>
          <w:szCs w:val="27"/>
          <w:lang w:eastAsia="en-CA"/>
        </w:rPr>
      </w:pPr>
      <w:r w:rsidRPr="00666CC4">
        <w:rPr>
          <w:rFonts w:ascii="Segoe UI" w:hAnsi="Segoe UI" w:cs="Segoe UI"/>
          <w:b/>
          <w:bCs/>
          <w:sz w:val="27"/>
          <w:szCs w:val="27"/>
          <w:lang w:eastAsia="en-CA"/>
        </w:rPr>
        <w:t>Responsibilities of Certificate of Authorization Holders</w:t>
      </w:r>
    </w:p>
    <w:p w14:paraId="7024E473" w14:textId="1870862C" w:rsidR="00666CC4" w:rsidRPr="00666CC4" w:rsidRDefault="00EB0C31" w:rsidP="00666CC4">
      <w:p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>
        <w:rPr>
          <w:rFonts w:ascii="Segoe UI" w:hAnsi="Segoe UI" w:cs="Segoe UI"/>
          <w:sz w:val="21"/>
          <w:szCs w:val="21"/>
          <w:lang w:eastAsia="en-CA"/>
        </w:rPr>
        <w:t>Supervising OLSs</w:t>
      </w:r>
      <w:r w:rsidR="00666CC4" w:rsidRPr="00666CC4">
        <w:rPr>
          <w:rFonts w:ascii="Segoe UI" w:hAnsi="Segoe UI" w:cs="Segoe UI"/>
          <w:sz w:val="21"/>
          <w:szCs w:val="21"/>
          <w:lang w:eastAsia="en-CA"/>
        </w:rPr>
        <w:t xml:space="preserve"> named on a Certificate of Authorization should be aware that Regulation 1026 places responsibility on them to ensure that members operating under the certificate maintain standards of practice and avoid professional misconduct. </w:t>
      </w:r>
      <w:r>
        <w:rPr>
          <w:rFonts w:ascii="Segoe UI" w:hAnsi="Segoe UI" w:cs="Segoe UI"/>
          <w:sz w:val="21"/>
          <w:szCs w:val="21"/>
          <w:lang w:eastAsia="en-CA"/>
        </w:rPr>
        <w:t>As outlined above,</w:t>
      </w:r>
      <w:r w:rsidR="00666CC4" w:rsidRPr="00666CC4">
        <w:rPr>
          <w:rFonts w:ascii="Segoe UI" w:hAnsi="Segoe UI" w:cs="Segoe UI"/>
          <w:sz w:val="21"/>
          <w:szCs w:val="21"/>
          <w:lang w:eastAsia="en-CA"/>
        </w:rPr>
        <w:t xml:space="preserve"> the AOLS may notify the responsible </w:t>
      </w:r>
      <w:r>
        <w:rPr>
          <w:rFonts w:ascii="Segoe UI" w:hAnsi="Segoe UI" w:cs="Segoe UI"/>
          <w:sz w:val="21"/>
          <w:szCs w:val="21"/>
          <w:lang w:eastAsia="en-CA"/>
        </w:rPr>
        <w:t xml:space="preserve">supervising </w:t>
      </w:r>
      <w:r w:rsidR="00666CC4" w:rsidRPr="00666CC4">
        <w:rPr>
          <w:rFonts w:ascii="Segoe UI" w:hAnsi="Segoe UI" w:cs="Segoe UI"/>
          <w:sz w:val="21"/>
          <w:szCs w:val="21"/>
          <w:lang w:eastAsia="en-CA"/>
        </w:rPr>
        <w:t>OLS to support these obligations.</w:t>
      </w:r>
    </w:p>
    <w:p w14:paraId="525D0F01" w14:textId="77777777" w:rsidR="00666CC4" w:rsidRPr="00666CC4" w:rsidRDefault="00666CC4" w:rsidP="00666CC4">
      <w:pPr>
        <w:spacing w:before="100" w:beforeAutospacing="1" w:after="100" w:afterAutospacing="1" w:line="300" w:lineRule="atLeast"/>
        <w:jc w:val="left"/>
        <w:outlineLvl w:val="2"/>
        <w:rPr>
          <w:rFonts w:ascii="Segoe UI" w:hAnsi="Segoe UI" w:cs="Segoe UI"/>
          <w:b/>
          <w:bCs/>
          <w:sz w:val="27"/>
          <w:szCs w:val="27"/>
          <w:lang w:eastAsia="en-CA"/>
        </w:rPr>
      </w:pPr>
      <w:r w:rsidRPr="00666CC4">
        <w:rPr>
          <w:rFonts w:ascii="Segoe UI" w:hAnsi="Segoe UI" w:cs="Segoe UI"/>
          <w:b/>
          <w:bCs/>
          <w:sz w:val="27"/>
          <w:szCs w:val="27"/>
          <w:lang w:eastAsia="en-CA"/>
        </w:rPr>
        <w:t>Key Takeaway</w:t>
      </w:r>
    </w:p>
    <w:p w14:paraId="6786BA65" w14:textId="77777777" w:rsidR="00647B52" w:rsidRPr="00647B52" w:rsidRDefault="00647B52" w:rsidP="00647B52">
      <w:pPr>
        <w:spacing w:after="0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47B52">
        <w:rPr>
          <w:rFonts w:ascii="Segoe UI" w:hAnsi="Segoe UI" w:cs="Segoe UI"/>
          <w:sz w:val="21"/>
          <w:szCs w:val="21"/>
          <w:lang w:eastAsia="en-CA"/>
        </w:rPr>
        <w:t xml:space="preserve">The legal opinion confirms that the AOLS may, where appropriate, advise a Certificate of Authorization holder that a complaint has been made against a member practising under its certificate who is a current or former employee, provided the disclosure assists in the administration of the </w:t>
      </w:r>
      <w:r w:rsidRPr="00647B52">
        <w:rPr>
          <w:rFonts w:ascii="Segoe UI" w:hAnsi="Segoe UI" w:cs="Segoe UI"/>
          <w:i/>
          <w:iCs/>
          <w:sz w:val="21"/>
          <w:szCs w:val="21"/>
          <w:lang w:eastAsia="en-CA"/>
        </w:rPr>
        <w:t>Surveyors Act</w:t>
      </w:r>
      <w:r w:rsidRPr="00647B52">
        <w:rPr>
          <w:rFonts w:ascii="Segoe UI" w:hAnsi="Segoe UI" w:cs="Segoe UI"/>
          <w:sz w:val="21"/>
          <w:szCs w:val="21"/>
          <w:lang w:eastAsia="en-CA"/>
        </w:rPr>
        <w:t>, supports professional oversight, and protects the public interest</w:t>
      </w:r>
    </w:p>
    <w:p w14:paraId="6F69C71C" w14:textId="77777777" w:rsidR="00666CC4" w:rsidRPr="00666CC4" w:rsidRDefault="00666CC4" w:rsidP="00666CC4">
      <w:pPr>
        <w:spacing w:before="100" w:beforeAutospacing="1" w:after="100" w:afterAutospacing="1" w:line="300" w:lineRule="atLeast"/>
        <w:jc w:val="left"/>
        <w:rPr>
          <w:rFonts w:ascii="Segoe UI" w:hAnsi="Segoe UI" w:cs="Segoe UI"/>
          <w:sz w:val="21"/>
          <w:szCs w:val="21"/>
          <w:lang w:eastAsia="en-CA"/>
        </w:rPr>
      </w:pPr>
      <w:r w:rsidRPr="00666CC4">
        <w:rPr>
          <w:rFonts w:ascii="Segoe UI" w:hAnsi="Segoe UI" w:cs="Segoe UI"/>
          <w:sz w:val="21"/>
          <w:szCs w:val="21"/>
          <w:lang w:eastAsia="en-CA"/>
        </w:rPr>
        <w:t>For questions regarding complaints, investigations, or Certificate of Authorization responsibilities, members are encouraged to contact the AOLS Registrar.</w:t>
      </w:r>
    </w:p>
    <w:p w14:paraId="480D6F43" w14:textId="77777777" w:rsidR="00F00511" w:rsidRPr="00F00511" w:rsidRDefault="00F00511" w:rsidP="00750097">
      <w:pPr>
        <w:pStyle w:val="Default"/>
        <w:rPr>
          <w:rFonts w:asciiTheme="minorHAnsi" w:hAnsiTheme="minorHAnsi"/>
          <w:sz w:val="22"/>
          <w:szCs w:val="22"/>
        </w:rPr>
      </w:pPr>
    </w:p>
    <w:p w14:paraId="2565A0C6" w14:textId="77777777" w:rsidR="00F00511" w:rsidRDefault="00F00511" w:rsidP="00750097">
      <w:pPr>
        <w:pStyle w:val="Default"/>
        <w:rPr>
          <w:sz w:val="23"/>
          <w:szCs w:val="23"/>
        </w:rPr>
      </w:pPr>
    </w:p>
    <w:sectPr w:rsidR="00F005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FB06" w14:textId="77777777" w:rsidR="00A758E5" w:rsidRDefault="00A758E5" w:rsidP="00F00511">
      <w:pPr>
        <w:spacing w:after="0" w:line="240" w:lineRule="auto"/>
      </w:pPr>
      <w:r>
        <w:separator/>
      </w:r>
    </w:p>
  </w:endnote>
  <w:endnote w:type="continuationSeparator" w:id="0">
    <w:p w14:paraId="661BD33F" w14:textId="77777777" w:rsidR="00A758E5" w:rsidRDefault="00A758E5" w:rsidP="00F00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95EC5" w14:textId="77777777" w:rsidR="00A758E5" w:rsidRDefault="00A758E5" w:rsidP="00F00511">
      <w:pPr>
        <w:spacing w:after="0" w:line="240" w:lineRule="auto"/>
      </w:pPr>
      <w:r>
        <w:separator/>
      </w:r>
    </w:p>
  </w:footnote>
  <w:footnote w:type="continuationSeparator" w:id="0">
    <w:p w14:paraId="70624757" w14:textId="77777777" w:rsidR="00A758E5" w:rsidRDefault="00A758E5" w:rsidP="00F00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C210C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8AAED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D07917"/>
    <w:multiLevelType w:val="hybridMultilevel"/>
    <w:tmpl w:val="214CAA1E"/>
    <w:lvl w:ilvl="0" w:tplc="B72493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F13C1"/>
    <w:multiLevelType w:val="multilevel"/>
    <w:tmpl w:val="0386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4F6AF2"/>
    <w:multiLevelType w:val="multilevel"/>
    <w:tmpl w:val="3314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5200988">
    <w:abstractNumId w:val="1"/>
  </w:num>
  <w:num w:numId="2" w16cid:durableId="1191069162">
    <w:abstractNumId w:val="0"/>
  </w:num>
  <w:num w:numId="3" w16cid:durableId="1358462005">
    <w:abstractNumId w:val="2"/>
  </w:num>
  <w:num w:numId="4" w16cid:durableId="2006787825">
    <w:abstractNumId w:val="4"/>
  </w:num>
  <w:num w:numId="5" w16cid:durableId="573004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97"/>
    <w:rsid w:val="00000F02"/>
    <w:rsid w:val="0003738C"/>
    <w:rsid w:val="00127AEC"/>
    <w:rsid w:val="00183DE8"/>
    <w:rsid w:val="001B2B29"/>
    <w:rsid w:val="001E363D"/>
    <w:rsid w:val="001E6300"/>
    <w:rsid w:val="001E63CD"/>
    <w:rsid w:val="00215F71"/>
    <w:rsid w:val="00247897"/>
    <w:rsid w:val="00281A00"/>
    <w:rsid w:val="0029733F"/>
    <w:rsid w:val="002B1480"/>
    <w:rsid w:val="002F2024"/>
    <w:rsid w:val="00360EDD"/>
    <w:rsid w:val="00386795"/>
    <w:rsid w:val="004F5E60"/>
    <w:rsid w:val="004F6A98"/>
    <w:rsid w:val="00537348"/>
    <w:rsid w:val="00584D72"/>
    <w:rsid w:val="005A031C"/>
    <w:rsid w:val="005F6A88"/>
    <w:rsid w:val="00647B52"/>
    <w:rsid w:val="00666CC4"/>
    <w:rsid w:val="006A491C"/>
    <w:rsid w:val="006D077B"/>
    <w:rsid w:val="00750097"/>
    <w:rsid w:val="007B572D"/>
    <w:rsid w:val="007F7DB8"/>
    <w:rsid w:val="00893808"/>
    <w:rsid w:val="009273ED"/>
    <w:rsid w:val="00930B4E"/>
    <w:rsid w:val="00964C9D"/>
    <w:rsid w:val="00981212"/>
    <w:rsid w:val="00A057F6"/>
    <w:rsid w:val="00A25138"/>
    <w:rsid w:val="00A758E5"/>
    <w:rsid w:val="00B263B5"/>
    <w:rsid w:val="00C26AA6"/>
    <w:rsid w:val="00C968ED"/>
    <w:rsid w:val="00CB26ED"/>
    <w:rsid w:val="00D464A6"/>
    <w:rsid w:val="00DA579B"/>
    <w:rsid w:val="00DC51DD"/>
    <w:rsid w:val="00E206DB"/>
    <w:rsid w:val="00E42688"/>
    <w:rsid w:val="00EB0C31"/>
    <w:rsid w:val="00EB2B3F"/>
    <w:rsid w:val="00F00511"/>
    <w:rsid w:val="00F623F2"/>
    <w:rsid w:val="00F8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4B7AB"/>
  <w15:chartTrackingRefBased/>
  <w15:docId w15:val="{70B8FEA1-AB3B-48A6-B67F-BD389BC7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511"/>
    <w:pPr>
      <w:spacing w:after="200" w:line="276" w:lineRule="auto"/>
      <w:jc w:val="both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009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09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09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09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09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097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097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097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097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0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0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0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0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0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0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09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0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09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0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09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00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097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00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0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09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50097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F00511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05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051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005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407</Words>
  <Characters>2421</Characters>
  <Application>Microsoft Office Word</Application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Latham</dc:creator>
  <cp:keywords/>
  <dc:description/>
  <cp:lastModifiedBy>Al Jeraj</cp:lastModifiedBy>
  <cp:revision>2</cp:revision>
  <dcterms:created xsi:type="dcterms:W3CDTF">2026-08-21T17:17:00Z</dcterms:created>
  <dcterms:modified xsi:type="dcterms:W3CDTF">2026-08-21T17:17:00Z</dcterms:modified>
</cp:coreProperties>
</file>